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7777777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089D27D2"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A5475E">
            <w:rPr>
              <w:b/>
            </w:rPr>
            <w:t>PROIECT DE HOTĂRÂREPrivind vânzarea spaţiilor cu destinaţia de cabinete medicale din strada Regina Maria nr.26, cu terenul aferent, aflate în patrimoniul privat al Municipiului Dej, administrat de Consiliului Local al Municipiului Dej</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515AB179" w14:textId="6656FFE0" w:rsidR="00B21384" w:rsidRPr="00B21384" w:rsidRDefault="00B21384" w:rsidP="00B21384">
      <w:pPr>
        <w:ind w:firstLine="708"/>
        <w:jc w:val="both"/>
        <w:rPr>
          <w:color w:val="000000"/>
        </w:rPr>
      </w:pPr>
      <w:bookmarkStart w:id="0" w:name="_GoBack"/>
      <w:r w:rsidRPr="00B21384">
        <w:rPr>
          <w:color w:val="000000"/>
        </w:rPr>
        <w:t xml:space="preserve">Consiliul Local al Municipiului Dej prin comisia pentru vânzarea spaţiilor cu destinaţia de cabinete medicale precum şi a spaţiilor în care se desfăşoară activităţi conexe actului medical în baza O.U.G. 110/2005 </w:t>
      </w:r>
      <w:r w:rsidR="00B811A1">
        <w:rPr>
          <w:color w:val="000000"/>
        </w:rPr>
        <w:t xml:space="preserve">si a </w:t>
      </w:r>
      <w:r w:rsidRPr="00B21384">
        <w:rPr>
          <w:color w:val="000000"/>
        </w:rPr>
        <w:t xml:space="preserve"> Legii 236/2006 a procedat</w:t>
      </w:r>
      <w:r w:rsidR="00B811A1">
        <w:rPr>
          <w:color w:val="000000"/>
        </w:rPr>
        <w:t xml:space="preserve"> in luna octombrie 2006,</w:t>
      </w:r>
      <w:r w:rsidRPr="00B21384">
        <w:rPr>
          <w:color w:val="000000"/>
        </w:rPr>
        <w:t xml:space="preserve"> la</w:t>
      </w:r>
      <w:r w:rsidR="00286914">
        <w:rPr>
          <w:color w:val="000000"/>
        </w:rPr>
        <w:t xml:space="preserve"> vânzarea cabinetelor medicale, </w:t>
      </w:r>
      <w:r w:rsidR="00B811A1">
        <w:rPr>
          <w:color w:val="000000"/>
        </w:rPr>
        <w:t>încheindu</w:t>
      </w:r>
      <w:r w:rsidR="00286914">
        <w:rPr>
          <w:color w:val="000000"/>
        </w:rPr>
        <w:t xml:space="preserve">-se la acea data doar procese verbale privind finalizarea procedurii de </w:t>
      </w:r>
      <w:r w:rsidR="00B811A1">
        <w:rPr>
          <w:color w:val="000000"/>
        </w:rPr>
        <w:t>vânzare</w:t>
      </w:r>
      <w:r w:rsidR="00286914">
        <w:rPr>
          <w:color w:val="000000"/>
        </w:rPr>
        <w:t xml:space="preserve"> a spatiilor respective.</w:t>
      </w:r>
    </w:p>
    <w:p w14:paraId="3F4D20D8" w14:textId="30876E0F" w:rsidR="00B811A1" w:rsidRDefault="00B21384" w:rsidP="00B21384">
      <w:pPr>
        <w:ind w:firstLine="708"/>
        <w:jc w:val="both"/>
        <w:rPr>
          <w:color w:val="000000"/>
        </w:rPr>
      </w:pPr>
      <w:r w:rsidRPr="00B21384">
        <w:rPr>
          <w:color w:val="000000"/>
        </w:rPr>
        <w:t xml:space="preserve">Întrucât medicii de pe strada Regina Maria 26, care au achitat contravaloarea spaţiilor medicale ,din motive de carte funciara nu </w:t>
      </w:r>
      <w:r w:rsidR="00286914">
        <w:rPr>
          <w:color w:val="000000"/>
        </w:rPr>
        <w:t xml:space="preserve">au reușit intabularea acestora, la acea data nefiind făcută apartamentarea in vederea încheierii contractelor de vânzare cumpărare, se impune promovarea unei noi </w:t>
      </w:r>
      <w:r w:rsidR="00B811A1">
        <w:rPr>
          <w:color w:val="000000"/>
        </w:rPr>
        <w:t>hotărâri a Consiliului Local</w:t>
      </w:r>
      <w:r w:rsidR="00286914">
        <w:rPr>
          <w:color w:val="000000"/>
        </w:rPr>
        <w:t xml:space="preserve"> privind </w:t>
      </w:r>
      <w:r w:rsidR="00B811A1">
        <w:rPr>
          <w:color w:val="000000"/>
        </w:rPr>
        <w:t>vânzarea,</w:t>
      </w:r>
      <w:r w:rsidR="00286914">
        <w:rPr>
          <w:color w:val="000000"/>
        </w:rPr>
        <w:t xml:space="preserve"> </w:t>
      </w:r>
      <w:r w:rsidR="00286914" w:rsidRPr="00286914">
        <w:rPr>
          <w:color w:val="000000"/>
        </w:rPr>
        <w:t>întrucât O.U.G. 110/2005 a fost abrogată iar la această dată vânzarea  se poate face prin Ordonanţa 68/2008.</w:t>
      </w:r>
    </w:p>
    <w:p w14:paraId="30555238" w14:textId="522685F9" w:rsidR="00B21384" w:rsidRPr="00B21384" w:rsidRDefault="00B811A1" w:rsidP="00B811A1">
      <w:pPr>
        <w:ind w:firstLine="708"/>
        <w:jc w:val="both"/>
        <w:rPr>
          <w:color w:val="000000"/>
        </w:rPr>
      </w:pPr>
      <w:r>
        <w:rPr>
          <w:color w:val="000000"/>
        </w:rPr>
        <w:t xml:space="preserve">Având in vedere aceste aspecte, </w:t>
      </w:r>
      <w:r w:rsidR="00B21384" w:rsidRPr="00B21384">
        <w:rPr>
          <w:color w:val="000000"/>
        </w:rPr>
        <w:t>Compartimentul patrimoniu public şi privat din ca</w:t>
      </w:r>
      <w:r w:rsidR="00B21384">
        <w:rPr>
          <w:color w:val="000000"/>
        </w:rPr>
        <w:t>drul Primăriei Municipiului Dej</w:t>
      </w:r>
      <w:r w:rsidR="00B21384">
        <w:rPr>
          <w:color w:val="000000"/>
        </w:rPr>
        <w:tab/>
      </w:r>
      <w:r>
        <w:rPr>
          <w:color w:val="000000"/>
        </w:rPr>
        <w:t>p</w:t>
      </w:r>
      <w:r w:rsidR="00B21384" w:rsidRPr="00B21384">
        <w:rPr>
          <w:color w:val="000000"/>
        </w:rPr>
        <w:t>ropune spre aprobare Consiliului Local Dej, vânzarea spațiilor cu destinația de cabinete medicale din strada   Regina Maria 26.</w:t>
      </w:r>
    </w:p>
    <w:p w14:paraId="543FF1B4" w14:textId="77777777" w:rsidR="00B21384" w:rsidRPr="00B21384" w:rsidRDefault="00B21384" w:rsidP="00B21384">
      <w:pPr>
        <w:ind w:firstLine="708"/>
        <w:jc w:val="both"/>
        <w:rPr>
          <w:color w:val="000000"/>
        </w:rPr>
      </w:pPr>
      <w:r w:rsidRPr="00B21384">
        <w:rPr>
          <w:color w:val="000000"/>
        </w:rPr>
        <w:t>Anexăm în copie Procesele verbale întocmite pentru Dr. Gabor Maria, Dr. Streang Dorina, Dr.Muresan Violeta, Dr. Tipter Gabriela, Dr. Ionita Eniko, Dr. Pataki Maria, Dr.Spanu Raisa, Dr. Spanu Vitalie, Dr.Campan Doina, Tehn.Balai Livia, Tehn. Sasu Margareta, Tehn. Streang Cornelia, Tehn. Prundus Alina .</w:t>
      </w:r>
    </w:p>
    <w:p w14:paraId="34286B8B" w14:textId="6FCD04F0" w:rsidR="00B21384" w:rsidRPr="00B21384" w:rsidRDefault="00B21384" w:rsidP="00B21384">
      <w:pPr>
        <w:jc w:val="both"/>
        <w:rPr>
          <w:color w:val="000000"/>
        </w:rPr>
      </w:pPr>
      <w:r w:rsidRPr="00B21384">
        <w:rPr>
          <w:color w:val="000000"/>
        </w:rPr>
        <w:tab/>
      </w:r>
    </w:p>
    <w:p w14:paraId="79A27665" w14:textId="77777777" w:rsidR="00E03F9C" w:rsidRPr="00E03F9C" w:rsidRDefault="00E03F9C" w:rsidP="003D1006">
      <w:pPr>
        <w:jc w:val="both"/>
        <w:rPr>
          <w:color w:val="000000"/>
          <w:lang w:val="en-US"/>
        </w:rPr>
      </w:pPr>
      <w:r w:rsidRPr="00E03F9C">
        <w:rPr>
          <w:color w:val="000000"/>
          <w:lang w:val="en-US"/>
        </w:rPr>
        <w:tab/>
      </w:r>
      <w:r w:rsidRPr="00E03F9C">
        <w:rPr>
          <w:color w:val="000000"/>
          <w:lang w:val="en-US"/>
        </w:rPr>
        <w:tab/>
        <w:t xml:space="preserve">   </w:t>
      </w:r>
    </w:p>
    <w:p w14:paraId="79A27666" w14:textId="77777777" w:rsidR="001B05BD" w:rsidRPr="00E03F9C" w:rsidRDefault="00E03F9C" w:rsidP="00E03F9C">
      <w:pPr>
        <w:widowControl w:val="0"/>
        <w:tabs>
          <w:tab w:val="center" w:pos="0"/>
          <w:tab w:val="center" w:pos="4536"/>
          <w:tab w:val="right" w:pos="9639"/>
        </w:tabs>
        <w:overflowPunct w:val="0"/>
        <w:adjustRightInd w:val="0"/>
        <w:spacing w:after="240" w:line="276" w:lineRule="atLeast"/>
        <w:ind w:right="-88"/>
        <w:jc w:val="both"/>
        <w:rPr>
          <w:color w:val="000000"/>
        </w:rPr>
      </w:pPr>
      <w:r w:rsidRPr="00E03F9C">
        <w:rPr>
          <w:color w:val="000000"/>
          <w:kern w:val="28"/>
        </w:rPr>
        <w:t xml:space="preserve">                       </w:t>
      </w:r>
    </w:p>
    <w:p w14:paraId="79A27667" w14:textId="77777777" w:rsidR="001B05BD" w:rsidRPr="00E03F9C" w:rsidRDefault="001B05BD" w:rsidP="001B05BD">
      <w:pPr>
        <w:jc w:val="both"/>
      </w:pPr>
    </w:p>
    <w:bookmarkEnd w:id="0"/>
    <w:p w14:paraId="79A27668" w14:textId="77777777" w:rsidR="00410F40" w:rsidRPr="00E03F9C" w:rsidRDefault="00410F40" w:rsidP="001B05BD">
      <w:pPr>
        <w:jc w:val="both"/>
      </w:pPr>
    </w:p>
    <w:p w14:paraId="79A27669" w14:textId="6ED3ABE9" w:rsidR="001B05BD" w:rsidRPr="00E03F9C" w:rsidRDefault="00232184" w:rsidP="00B21384">
      <w:pPr>
        <w:jc w:val="center"/>
        <w:rPr>
          <w:b/>
          <w:bCs/>
        </w:rPr>
      </w:pPr>
      <w:r>
        <w:rPr>
          <w:b/>
          <w:bCs/>
        </w:rPr>
        <w:t>Compartiment</w:t>
      </w:r>
      <w:r w:rsidR="00B21384">
        <w:rPr>
          <w:b/>
          <w:bCs/>
        </w:rPr>
        <w:t xml:space="preserve"> Patrimoniu</w:t>
      </w:r>
      <w:r w:rsidR="001B05BD" w:rsidRPr="00E03F9C">
        <w:rPr>
          <w:b/>
          <w:bCs/>
        </w:rPr>
        <w:t xml:space="preserve">                </w:t>
      </w:r>
      <w:r w:rsidR="00AF273E" w:rsidRPr="00E03F9C">
        <w:rPr>
          <w:b/>
          <w:bCs/>
        </w:rPr>
        <w:t xml:space="preserve">                 </w:t>
      </w:r>
    </w:p>
    <w:p w14:paraId="79A2766A" w14:textId="7DEAEF70" w:rsidR="004230E8" w:rsidRPr="00E03F9C" w:rsidRDefault="004230E8" w:rsidP="00B21384">
      <w:pPr>
        <w:jc w:val="center"/>
        <w:rPr>
          <w:b/>
          <w:bCs/>
        </w:rPr>
      </w:pPr>
    </w:p>
    <w:p w14:paraId="79A2766B" w14:textId="206454A1" w:rsidR="00AF273E" w:rsidRPr="00E03F9C" w:rsidRDefault="00B21384" w:rsidP="00B21384">
      <w:pPr>
        <w:jc w:val="center"/>
        <w:rPr>
          <w:b/>
          <w:bCs/>
        </w:rPr>
      </w:pPr>
      <w:r>
        <w:rPr>
          <w:b/>
          <w:bCs/>
        </w:rPr>
        <w:t>Ec.Lazar Mihaela</w:t>
      </w:r>
    </w:p>
    <w:p w14:paraId="79A2766C" w14:textId="77777777" w:rsidR="004230E8" w:rsidRPr="00E03F9C" w:rsidRDefault="004230E8" w:rsidP="00B21384">
      <w:pPr>
        <w:jc w:val="center"/>
        <w:rPr>
          <w:b/>
          <w:bCs/>
        </w:rPr>
      </w:pP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8691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5475E"/>
    <w:rsid w:val="00A6498E"/>
    <w:rsid w:val="00A872A7"/>
    <w:rsid w:val="00AF273E"/>
    <w:rsid w:val="00B0420E"/>
    <w:rsid w:val="00B17638"/>
    <w:rsid w:val="00B21384"/>
    <w:rsid w:val="00B811A1"/>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EC2EBA"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EC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vânzarea spaţiilor cu destinaţia de cabinete medicale din strada Regina Maria nr.26, cu terenul aferent, aflate în patrimoniul privat al Municipiului Dej, administrat de Consiliului Local al Municipiului Dej
</DocumentSetDescription>
    <Nume_x0020_proiect_x0020_HCL xmlns="49ad8bbe-11e1-42b2-a965-6a341b5f7ad4">PROIECT DE HOTĂRÂRE
Privind vânzarea spaţiilor cu destinaţia de cabinete medicale din strada Regina Maria nr.26, cu terenul aferent, aflate în patrimoniul privat al Municipiului Dej, administrat de Consiliului Local al Municipiului Dej
</Nume_x0020_proiect_x0020_HCL>
    <_dlc_DocId xmlns="49ad8bbe-11e1-42b2-a965-6a341b5f7ad4">PMD17-1485498287-1013</_dlc_DocId>
    <_dlc_DocIdUrl xmlns="49ad8bbe-11e1-42b2-a965-6a341b5f7ad4">
      <Url>http://smdoc/Situri/CL/_layouts/15/DocIdRedir.aspx?ID=PMD17-1485498287-1013</Url>
      <Description>PMD17-1485498287-1013</Description>
    </_dlc_DocIdUrl>
    <Compartiment xmlns="49ad8bbe-11e1-42b2-a965-6a341b5f7ad4">44</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272</Words>
  <Characters>1580</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vanzare spatii medicale Regina Maria 26 - Raport de specialitate.docx</vt:lpstr>
    </vt:vector>
  </TitlesOfParts>
  <Company>Primăria Municipiului Dej</Company>
  <LinksUpToDate>false</LinksUpToDate>
  <CharactersWithSpaces>1849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vanzare spatii medicale Regina Maria 26 - Raport de specialitate.docx</dc:title>
  <dc:subject/>
  <dc:creator>Juridic</dc:creator>
  <cp:keywords/>
  <cp:lastModifiedBy>Mihaela Lazar</cp:lastModifiedBy>
  <cp:revision>5</cp:revision>
  <cp:lastPrinted>2015-12-10T10:20:00Z</cp:lastPrinted>
  <dcterms:created xsi:type="dcterms:W3CDTF">2016-03-18T10:38:00Z</dcterms:created>
  <dcterms:modified xsi:type="dcterms:W3CDTF">2017-10-24T06:21:00Z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e4d97bbb-7571-42ac-a5d4-1f842406ae6d</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